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717F6" w14:textId="77777777" w:rsidR="00273A93" w:rsidRPr="00CF1932" w:rsidRDefault="00D34811" w:rsidP="00273A93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CF1932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1216B2B2" wp14:editId="784D2164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F877" w14:textId="411E0CDD" w:rsidR="006E5297" w:rsidRDefault="007564C0" w:rsidP="006E5297">
      <w:pPr>
        <w:spacing w:before="100" w:beforeAutospacing="1" w:after="100" w:afterAutospacing="1" w:line="240" w:lineRule="auto"/>
        <w:jc w:val="center"/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</w:pPr>
      <w:r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 xml:space="preserve">Land </w:t>
      </w:r>
      <w:r w:rsidR="00CF1932" w:rsidRPr="00CF1932"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>Go/No</w:t>
      </w:r>
      <w:r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>-</w:t>
      </w:r>
      <w:r w:rsidR="00CF1932" w:rsidRPr="00CF1932"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>Go Decision Matrix</w:t>
      </w:r>
    </w:p>
    <w:p w14:paraId="749810A4" w14:textId="77777777" w:rsidR="00D16D1D" w:rsidRPr="00D34811" w:rsidRDefault="00D16D1D" w:rsidP="00D16D1D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762495E9" w14:textId="1320FBDA" w:rsidR="00D16D1D" w:rsidRPr="00D16D1D" w:rsidRDefault="00D16D1D" w:rsidP="00D16D1D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18195FB5" w14:textId="77777777" w:rsidR="00CF1932" w:rsidRPr="00CF1932" w:rsidRDefault="00CF1932" w:rsidP="00CF1932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7"/>
          <w:szCs w:val="27"/>
          <w:u w:val="single"/>
          <w14:ligatures w14:val="none"/>
        </w:rPr>
      </w:pPr>
      <w:r w:rsidRPr="00CF1932">
        <w:rPr>
          <w:rFonts w:ascii="Helvetica Neue Thin" w:eastAsia="Times New Roman" w:hAnsi="Helvetica Neue Thin" w:cs="Times New Roman"/>
          <w:color w:val="000000"/>
          <w:kern w:val="0"/>
          <w:sz w:val="27"/>
          <w:szCs w:val="27"/>
          <w:u w:val="single"/>
          <w14:ligatures w14:val="none"/>
        </w:rPr>
        <w:t>Section 1 – Red</w:t>
      </w:r>
      <w:r w:rsidRPr="00CF1932">
        <w:rPr>
          <w:rFonts w:ascii="Helvetica Neue Thin" w:eastAsia="Times New Roman" w:hAnsi="Helvetica Neue Thin" w:cs="Arial"/>
          <w:color w:val="000000"/>
          <w:kern w:val="0"/>
          <w:sz w:val="27"/>
          <w:szCs w:val="27"/>
          <w:u w:val="single"/>
          <w14:ligatures w14:val="none"/>
        </w:rPr>
        <w:t> 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:sz w:val="27"/>
          <w:szCs w:val="27"/>
          <w:u w:val="single"/>
          <w14:ligatures w14:val="none"/>
        </w:rPr>
        <w:t>/</w:t>
      </w:r>
      <w:r w:rsidRPr="00CF1932">
        <w:rPr>
          <w:rFonts w:ascii="Helvetica Neue Thin" w:eastAsia="Times New Roman" w:hAnsi="Helvetica Neue Thin" w:cs="Arial"/>
          <w:color w:val="000000"/>
          <w:kern w:val="0"/>
          <w:sz w:val="27"/>
          <w:szCs w:val="27"/>
          <w:u w:val="single"/>
          <w14:ligatures w14:val="none"/>
        </w:rPr>
        <w:t> 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:sz w:val="27"/>
          <w:szCs w:val="27"/>
          <w:u w:val="single"/>
          <w14:ligatures w14:val="none"/>
        </w:rPr>
        <w:t>Yellow</w:t>
      </w:r>
      <w:r w:rsidRPr="00CF1932">
        <w:rPr>
          <w:rFonts w:ascii="Helvetica Neue Thin" w:eastAsia="Times New Roman" w:hAnsi="Helvetica Neue Thin" w:cs="Arial"/>
          <w:color w:val="000000"/>
          <w:kern w:val="0"/>
          <w:sz w:val="27"/>
          <w:szCs w:val="27"/>
          <w:u w:val="single"/>
          <w14:ligatures w14:val="none"/>
        </w:rPr>
        <w:t> 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:sz w:val="27"/>
          <w:szCs w:val="27"/>
          <w:u w:val="single"/>
          <w14:ligatures w14:val="none"/>
        </w:rPr>
        <w:t>/</w:t>
      </w:r>
      <w:r w:rsidRPr="00CF1932">
        <w:rPr>
          <w:rFonts w:ascii="Helvetica Neue Thin" w:eastAsia="Times New Roman" w:hAnsi="Helvetica Neue Thin" w:cs="Arial"/>
          <w:color w:val="000000"/>
          <w:kern w:val="0"/>
          <w:sz w:val="27"/>
          <w:szCs w:val="27"/>
          <w:u w:val="single"/>
          <w14:ligatures w14:val="none"/>
        </w:rPr>
        <w:t> 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:sz w:val="27"/>
          <w:szCs w:val="27"/>
          <w:u w:val="single"/>
          <w14:ligatures w14:val="none"/>
        </w:rPr>
        <w:t>Green Flag Matrix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3"/>
        <w:gridCol w:w="1445"/>
        <w:gridCol w:w="1280"/>
        <w:gridCol w:w="1436"/>
        <w:gridCol w:w="2007"/>
      </w:tblGrid>
      <w:tr w:rsidR="00CF1932" w:rsidRPr="00CF1932" w14:paraId="385276DA" w14:textId="77777777" w:rsidTr="00CF1932">
        <w:tc>
          <w:tcPr>
            <w:tcW w:w="0" w:type="auto"/>
            <w:hideMark/>
          </w:tcPr>
          <w:p w14:paraId="20797148" w14:textId="77777777" w:rsidR="00CF1932" w:rsidRPr="00CF1932" w:rsidRDefault="00CF1932" w:rsidP="00CF1932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Domain</w:t>
            </w:r>
          </w:p>
        </w:tc>
        <w:tc>
          <w:tcPr>
            <w:tcW w:w="0" w:type="auto"/>
            <w:hideMark/>
          </w:tcPr>
          <w:p w14:paraId="6DFB986B" w14:textId="77777777" w:rsidR="00CF1932" w:rsidRPr="00CF1932" w:rsidRDefault="00CF1932" w:rsidP="00CF1932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Flag (</w:t>
            </w:r>
            <w:r w:rsidRPr="00CF1932">
              <w:rPr>
                <w:rFonts w:ascii="Apple Color Emoji" w:eastAsia="Times New Roman" w:hAnsi="Apple Color Emoji" w:cs="Apple Color Emoji"/>
                <w:color w:val="000000"/>
                <w:kern w:val="0"/>
                <w:sz w:val="20"/>
                <w:szCs w:val="20"/>
                <w14:ligatures w14:val="none"/>
              </w:rPr>
              <w:t>🟢</w:t>
            </w: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CF1932">
              <w:rPr>
                <w:rFonts w:ascii="Apple Color Emoji" w:eastAsia="Times New Roman" w:hAnsi="Apple Color Emoji" w:cs="Apple Color Emoji"/>
                <w:color w:val="000000"/>
                <w:kern w:val="0"/>
                <w:sz w:val="20"/>
                <w:szCs w:val="20"/>
                <w14:ligatures w14:val="none"/>
              </w:rPr>
              <w:t>🟡</w:t>
            </w: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CF1932">
              <w:rPr>
                <w:rFonts w:ascii="Apple Color Emoji" w:eastAsia="Times New Roman" w:hAnsi="Apple Color Emoji" w:cs="Apple Color Emoji"/>
                <w:color w:val="000000"/>
                <w:kern w:val="0"/>
                <w:sz w:val="20"/>
                <w:szCs w:val="20"/>
                <w14:ligatures w14:val="none"/>
              </w:rPr>
              <w:t>🔴</w:t>
            </w: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0" w:type="auto"/>
            <w:hideMark/>
          </w:tcPr>
          <w:p w14:paraId="681322BA" w14:textId="77777777" w:rsidR="00CF1932" w:rsidRPr="00CF1932" w:rsidRDefault="00CF1932" w:rsidP="00CF1932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Key Findings</w:t>
            </w:r>
          </w:p>
        </w:tc>
        <w:tc>
          <w:tcPr>
            <w:tcW w:w="0" w:type="auto"/>
            <w:hideMark/>
          </w:tcPr>
          <w:p w14:paraId="41281BF4" w14:textId="77777777" w:rsidR="00CF1932" w:rsidRPr="00CF1932" w:rsidRDefault="00CF1932" w:rsidP="00CF1932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Budget Impact</w:t>
            </w:r>
          </w:p>
        </w:tc>
        <w:tc>
          <w:tcPr>
            <w:tcW w:w="0" w:type="auto"/>
            <w:hideMark/>
          </w:tcPr>
          <w:p w14:paraId="3AC52613" w14:textId="77777777" w:rsidR="00CF1932" w:rsidRPr="00CF1932" w:rsidRDefault="00CF1932" w:rsidP="00CF1932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Mitigation / Next Step</w:t>
            </w:r>
          </w:p>
        </w:tc>
      </w:tr>
      <w:tr w:rsidR="00CF1932" w:rsidRPr="00CF1932" w14:paraId="087EE66A" w14:textId="77777777" w:rsidTr="00CF1932">
        <w:tc>
          <w:tcPr>
            <w:tcW w:w="0" w:type="auto"/>
            <w:hideMark/>
          </w:tcPr>
          <w:p w14:paraId="4EA65BC4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Financial (costs, carry, financing)</w:t>
            </w:r>
          </w:p>
        </w:tc>
        <w:tc>
          <w:tcPr>
            <w:tcW w:w="0" w:type="auto"/>
            <w:hideMark/>
          </w:tcPr>
          <w:p w14:paraId="5F1B4E7C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9ED48C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4CCF1C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B22D42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32D52779" w14:textId="77777777" w:rsidTr="00CF1932">
        <w:tc>
          <w:tcPr>
            <w:tcW w:w="0" w:type="auto"/>
            <w:hideMark/>
          </w:tcPr>
          <w:p w14:paraId="075A3526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Zoning &amp; Entitlements</w:t>
            </w:r>
          </w:p>
        </w:tc>
        <w:tc>
          <w:tcPr>
            <w:tcW w:w="0" w:type="auto"/>
            <w:hideMark/>
          </w:tcPr>
          <w:p w14:paraId="2AB5A599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9EAF03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ACBD2B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E1BB25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1E11E6EA" w14:textId="77777777" w:rsidTr="00CF1932">
        <w:tc>
          <w:tcPr>
            <w:tcW w:w="0" w:type="auto"/>
            <w:hideMark/>
          </w:tcPr>
          <w:p w14:paraId="36582D2A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Site &amp; Design Fit</w:t>
            </w:r>
          </w:p>
        </w:tc>
        <w:tc>
          <w:tcPr>
            <w:tcW w:w="0" w:type="auto"/>
            <w:hideMark/>
          </w:tcPr>
          <w:p w14:paraId="6FC986C9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144C7C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AFFED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CF919D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7BCDDF03" w14:textId="77777777" w:rsidTr="00CF1932">
        <w:tc>
          <w:tcPr>
            <w:tcW w:w="0" w:type="auto"/>
            <w:hideMark/>
          </w:tcPr>
          <w:p w14:paraId="2FD45F4C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Environmental / Remediation</w:t>
            </w:r>
          </w:p>
        </w:tc>
        <w:tc>
          <w:tcPr>
            <w:tcW w:w="0" w:type="auto"/>
            <w:hideMark/>
          </w:tcPr>
          <w:p w14:paraId="0158BA9C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FB9789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F14AB3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CB717F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16CBED6E" w14:textId="77777777" w:rsidTr="00CF1932">
        <w:tc>
          <w:tcPr>
            <w:tcW w:w="0" w:type="auto"/>
            <w:hideMark/>
          </w:tcPr>
          <w:p w14:paraId="23F17A0A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Septic / Utilities Capacity</w:t>
            </w:r>
          </w:p>
        </w:tc>
        <w:tc>
          <w:tcPr>
            <w:tcW w:w="0" w:type="auto"/>
            <w:hideMark/>
          </w:tcPr>
          <w:p w14:paraId="01E3A688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785B2B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4E3719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A48695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762FE773" w14:textId="77777777" w:rsidTr="00CF1932">
        <w:tc>
          <w:tcPr>
            <w:tcW w:w="0" w:type="auto"/>
            <w:hideMark/>
          </w:tcPr>
          <w:p w14:paraId="28604CA2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Timeline &amp; Permitting Risk</w:t>
            </w:r>
          </w:p>
        </w:tc>
        <w:tc>
          <w:tcPr>
            <w:tcW w:w="0" w:type="auto"/>
            <w:hideMark/>
          </w:tcPr>
          <w:p w14:paraId="1168BB1F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DF46AF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5A7B125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439ECD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26CF23D6" w14:textId="77777777" w:rsidR="00CF1932" w:rsidRPr="00CF1932" w:rsidRDefault="00CF1932" w:rsidP="00CF1932">
      <w:pPr>
        <w:spacing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CF1932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Tip: A single </w:t>
      </w:r>
      <w:r w:rsidRPr="00CF1932">
        <w:rPr>
          <w:rFonts w:ascii="Apple Color Emoji" w:eastAsia="Times New Roman" w:hAnsi="Apple Color Emoji" w:cs="Apple Color Emoji"/>
          <w:color w:val="000000"/>
          <w:kern w:val="0"/>
          <w14:ligatures w14:val="none"/>
        </w:rPr>
        <w:t>🔴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 or multiple </w:t>
      </w:r>
      <w:r w:rsidRPr="00CF1932">
        <w:rPr>
          <w:rFonts w:ascii="Apple Color Emoji" w:eastAsia="Times New Roman" w:hAnsi="Apple Color Emoji" w:cs="Apple Color Emoji"/>
          <w:color w:val="000000"/>
          <w:kern w:val="0"/>
          <w14:ligatures w14:val="none"/>
        </w:rPr>
        <w:t>🟡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that push total site cost</w:t>
      </w:r>
      <w:r w:rsidRPr="00CF1932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+</w:t>
      </w:r>
      <w:r w:rsidRPr="00CF1932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contingency beyond 25 % of project budget should default to No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Go unless a clear offset is identified.</w:t>
      </w:r>
    </w:p>
    <w:p w14:paraId="22FBF76A" w14:textId="77777777" w:rsidR="00CF1932" w:rsidRPr="00CF1932" w:rsidRDefault="00CF1932" w:rsidP="00CF1932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7"/>
          <w:szCs w:val="27"/>
          <w:u w:val="single"/>
          <w14:ligatures w14:val="none"/>
        </w:rPr>
      </w:pPr>
      <w:r w:rsidRPr="00CF1932">
        <w:rPr>
          <w:rFonts w:ascii="Helvetica Neue Thin" w:eastAsia="Times New Roman" w:hAnsi="Helvetica Neue Thin" w:cs="Times New Roman"/>
          <w:color w:val="000000"/>
          <w:kern w:val="0"/>
          <w:sz w:val="27"/>
          <w:szCs w:val="27"/>
          <w:u w:val="single"/>
          <w14:ligatures w14:val="none"/>
        </w:rPr>
        <w:t>Section 2 – Budget Reconciliation Snapshot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5"/>
        <w:gridCol w:w="1492"/>
        <w:gridCol w:w="1644"/>
        <w:gridCol w:w="1236"/>
        <w:gridCol w:w="711"/>
      </w:tblGrid>
      <w:tr w:rsidR="00CF1932" w:rsidRPr="00CF1932" w14:paraId="4B917396" w14:textId="77777777" w:rsidTr="00CF1932">
        <w:tc>
          <w:tcPr>
            <w:tcW w:w="0" w:type="auto"/>
            <w:hideMark/>
          </w:tcPr>
          <w:p w14:paraId="374F57E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Cost Bucket</w:t>
            </w:r>
          </w:p>
        </w:tc>
        <w:tc>
          <w:tcPr>
            <w:tcW w:w="0" w:type="auto"/>
            <w:hideMark/>
          </w:tcPr>
          <w:p w14:paraId="79EB195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Original Budget</w:t>
            </w:r>
          </w:p>
        </w:tc>
        <w:tc>
          <w:tcPr>
            <w:tcW w:w="0" w:type="auto"/>
            <w:hideMark/>
          </w:tcPr>
          <w:p w14:paraId="4B373CAD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Revised Estimate</w:t>
            </w:r>
          </w:p>
        </w:tc>
        <w:tc>
          <w:tcPr>
            <w:tcW w:w="0" w:type="auto"/>
            <w:hideMark/>
          </w:tcPr>
          <w:p w14:paraId="211F834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Variance (%)</w:t>
            </w:r>
          </w:p>
        </w:tc>
        <w:tc>
          <w:tcPr>
            <w:tcW w:w="0" w:type="auto"/>
            <w:hideMark/>
          </w:tcPr>
          <w:p w14:paraId="50FB1640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Notes</w:t>
            </w:r>
          </w:p>
        </w:tc>
      </w:tr>
      <w:tr w:rsidR="00CF1932" w:rsidRPr="00CF1932" w14:paraId="1B199AC3" w14:textId="77777777" w:rsidTr="00CF1932">
        <w:tc>
          <w:tcPr>
            <w:tcW w:w="0" w:type="auto"/>
            <w:hideMark/>
          </w:tcPr>
          <w:p w14:paraId="260C0F45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Land Purchase Price</w:t>
            </w:r>
          </w:p>
        </w:tc>
        <w:tc>
          <w:tcPr>
            <w:tcW w:w="0" w:type="auto"/>
            <w:hideMark/>
          </w:tcPr>
          <w:p w14:paraId="37B2925F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A62B37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D4BB9D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12E5FAE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63B4A476" w14:textId="77777777" w:rsidTr="00CF1932">
        <w:tc>
          <w:tcPr>
            <w:tcW w:w="0" w:type="auto"/>
            <w:hideMark/>
          </w:tcPr>
          <w:p w14:paraId="4052EAC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Site Development</w:t>
            </w:r>
          </w:p>
        </w:tc>
        <w:tc>
          <w:tcPr>
            <w:tcW w:w="0" w:type="auto"/>
            <w:hideMark/>
          </w:tcPr>
          <w:p w14:paraId="4804C5A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1E915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B9DCD8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5A0D14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28B33EE0" w14:textId="77777777" w:rsidTr="00CF1932">
        <w:tc>
          <w:tcPr>
            <w:tcW w:w="0" w:type="auto"/>
            <w:hideMark/>
          </w:tcPr>
          <w:p w14:paraId="24163ECD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Foundation &amp; Structure</w:t>
            </w:r>
          </w:p>
        </w:tc>
        <w:tc>
          <w:tcPr>
            <w:tcW w:w="0" w:type="auto"/>
            <w:hideMark/>
          </w:tcPr>
          <w:p w14:paraId="04740296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193EC3C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DABF65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ED5A70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65BA23CA" w14:textId="77777777" w:rsidTr="00CF1932">
        <w:tc>
          <w:tcPr>
            <w:tcW w:w="0" w:type="auto"/>
            <w:hideMark/>
          </w:tcPr>
          <w:p w14:paraId="7F7FD616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Utility Extensions</w:t>
            </w:r>
          </w:p>
        </w:tc>
        <w:tc>
          <w:tcPr>
            <w:tcW w:w="0" w:type="auto"/>
            <w:hideMark/>
          </w:tcPr>
          <w:p w14:paraId="66450B77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D5CFA4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8B8047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C4D207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3258CF50" w14:textId="77777777" w:rsidTr="00CF1932">
        <w:tc>
          <w:tcPr>
            <w:tcW w:w="0" w:type="auto"/>
            <w:hideMark/>
          </w:tcPr>
          <w:p w14:paraId="30FBD8FF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Environmental / Remediation</w:t>
            </w:r>
          </w:p>
        </w:tc>
        <w:tc>
          <w:tcPr>
            <w:tcW w:w="0" w:type="auto"/>
            <w:hideMark/>
          </w:tcPr>
          <w:p w14:paraId="48C07598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6C2296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778A37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1FE42E3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1D0B7555" w14:textId="77777777" w:rsidTr="00CF1932">
        <w:tc>
          <w:tcPr>
            <w:tcW w:w="0" w:type="auto"/>
            <w:hideMark/>
          </w:tcPr>
          <w:p w14:paraId="14160988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Financing &amp; Carry (interest, fees)</w:t>
            </w:r>
          </w:p>
        </w:tc>
        <w:tc>
          <w:tcPr>
            <w:tcW w:w="0" w:type="auto"/>
            <w:hideMark/>
          </w:tcPr>
          <w:p w14:paraId="2C78553D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6ACCCB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3F5419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8A2072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45122027" w14:textId="77777777" w:rsidTr="00CF1932">
        <w:tc>
          <w:tcPr>
            <w:tcW w:w="0" w:type="auto"/>
            <w:hideMark/>
          </w:tcPr>
          <w:p w14:paraId="5BA0EF08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Contingency Reserve</w:t>
            </w:r>
          </w:p>
        </w:tc>
        <w:tc>
          <w:tcPr>
            <w:tcW w:w="0" w:type="auto"/>
            <w:hideMark/>
          </w:tcPr>
          <w:p w14:paraId="47FEE5BD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C069B7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A45418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3AE28D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75032DAA" w14:textId="77777777" w:rsidTr="00CF1932">
        <w:tc>
          <w:tcPr>
            <w:tcW w:w="0" w:type="auto"/>
            <w:hideMark/>
          </w:tcPr>
          <w:p w14:paraId="63684558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Total</w:t>
            </w:r>
          </w:p>
        </w:tc>
        <w:tc>
          <w:tcPr>
            <w:tcW w:w="0" w:type="auto"/>
            <w:hideMark/>
          </w:tcPr>
          <w:p w14:paraId="32391E4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4A82EC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8D735F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8FE2F8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15FBD057" w14:textId="77777777" w:rsidR="00CF1932" w:rsidRPr="00CF1932" w:rsidRDefault="00CF1932" w:rsidP="00CF1932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CF1932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Red Flag: If Total Revised &gt; Original by ≥</w:t>
      </w:r>
      <w:r w:rsidRPr="00CF1932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15</w:t>
      </w:r>
      <w:r w:rsidRPr="00CF1932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% or Site</w:t>
      </w:r>
      <w:r w:rsidRPr="00CF1932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+</w:t>
      </w:r>
      <w:r w:rsidRPr="00CF1932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Carry &gt; 25</w:t>
      </w:r>
      <w:r w:rsidRPr="00CF1932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CF1932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% of total budget.</w:t>
      </w:r>
    </w:p>
    <w:p w14:paraId="233653DA" w14:textId="77777777" w:rsidR="00CF1932" w:rsidRPr="00CF1932" w:rsidRDefault="00CF1932" w:rsidP="00CF1932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7"/>
          <w:szCs w:val="27"/>
          <w:u w:val="single"/>
          <w14:ligatures w14:val="none"/>
        </w:rPr>
      </w:pPr>
      <w:r w:rsidRPr="00CF1932">
        <w:rPr>
          <w:rFonts w:ascii="Helvetica Neue Thin" w:eastAsia="Times New Roman" w:hAnsi="Helvetica Neue Thin" w:cs="Times New Roman"/>
          <w:color w:val="000000"/>
          <w:kern w:val="0"/>
          <w:sz w:val="27"/>
          <w:szCs w:val="27"/>
          <w:u w:val="single"/>
          <w14:ligatures w14:val="none"/>
        </w:rPr>
        <w:t>Section 3 – Decision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1563"/>
        <w:gridCol w:w="711"/>
      </w:tblGrid>
      <w:tr w:rsidR="00CF1932" w:rsidRPr="00CF1932" w14:paraId="3ACA3CDD" w14:textId="77777777" w:rsidTr="00CF1932">
        <w:tc>
          <w:tcPr>
            <w:tcW w:w="0" w:type="auto"/>
            <w:hideMark/>
          </w:tcPr>
          <w:p w14:paraId="763B934E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Item</w:t>
            </w:r>
          </w:p>
        </w:tc>
        <w:tc>
          <w:tcPr>
            <w:tcW w:w="0" w:type="auto"/>
            <w:hideMark/>
          </w:tcPr>
          <w:p w14:paraId="668F119E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Confirmation (</w:t>
            </w:r>
            <w:r w:rsidRPr="00CF1932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✓</w:t>
            </w: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0" w:type="auto"/>
            <w:hideMark/>
          </w:tcPr>
          <w:p w14:paraId="19A3C506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Notes</w:t>
            </w:r>
          </w:p>
        </w:tc>
      </w:tr>
      <w:tr w:rsidR="00CF1932" w:rsidRPr="00CF1932" w14:paraId="2A372886" w14:textId="77777777" w:rsidTr="00CF1932">
        <w:tc>
          <w:tcPr>
            <w:tcW w:w="0" w:type="auto"/>
            <w:hideMark/>
          </w:tcPr>
          <w:p w14:paraId="7B8DC146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All expert reports received &amp; reviewed</w:t>
            </w:r>
          </w:p>
        </w:tc>
        <w:tc>
          <w:tcPr>
            <w:tcW w:w="0" w:type="auto"/>
            <w:hideMark/>
          </w:tcPr>
          <w:p w14:paraId="083C9637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5B7228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47C378F4" w14:textId="77777777" w:rsidTr="00CF1932">
        <w:tc>
          <w:tcPr>
            <w:tcW w:w="0" w:type="auto"/>
            <w:hideMark/>
          </w:tcPr>
          <w:p w14:paraId="211A54CE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Financing terms locked / acceptable</w:t>
            </w:r>
          </w:p>
        </w:tc>
        <w:tc>
          <w:tcPr>
            <w:tcW w:w="0" w:type="auto"/>
            <w:hideMark/>
          </w:tcPr>
          <w:p w14:paraId="0A341830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90A98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59A0F9EB" w14:textId="77777777" w:rsidTr="00CF1932">
        <w:tc>
          <w:tcPr>
            <w:tcW w:w="0" w:type="auto"/>
            <w:hideMark/>
          </w:tcPr>
          <w:p w14:paraId="3104003C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Insurance quotes reviewed</w:t>
            </w:r>
          </w:p>
        </w:tc>
        <w:tc>
          <w:tcPr>
            <w:tcW w:w="0" w:type="auto"/>
            <w:hideMark/>
          </w:tcPr>
          <w:p w14:paraId="0189BE3D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53E5BB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32175EE0" w14:textId="77777777" w:rsidTr="00CF1932">
        <w:tc>
          <w:tcPr>
            <w:tcW w:w="0" w:type="auto"/>
            <w:hideMark/>
          </w:tcPr>
          <w:p w14:paraId="0FA0A08D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Title </w:t>
            </w:r>
            <w:proofErr w:type="gramStart"/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clear</w:t>
            </w:r>
            <w:proofErr w:type="gramEnd"/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of liens / encroachments</w:t>
            </w:r>
          </w:p>
        </w:tc>
        <w:tc>
          <w:tcPr>
            <w:tcW w:w="0" w:type="auto"/>
            <w:hideMark/>
          </w:tcPr>
          <w:p w14:paraId="203BF9DF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ED9FC7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7A162861" w14:textId="77777777" w:rsidTr="00CF1932">
        <w:tc>
          <w:tcPr>
            <w:tcW w:w="0" w:type="auto"/>
            <w:hideMark/>
          </w:tcPr>
          <w:p w14:paraId="459F7916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Septic &amp; utility capacity confirmed</w:t>
            </w:r>
          </w:p>
        </w:tc>
        <w:tc>
          <w:tcPr>
            <w:tcW w:w="0" w:type="auto"/>
            <w:hideMark/>
          </w:tcPr>
          <w:p w14:paraId="11F5264C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CAFB45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3CE5F892" w14:textId="77777777" w:rsidTr="00CF1932">
        <w:tc>
          <w:tcPr>
            <w:tcW w:w="0" w:type="auto"/>
            <w:hideMark/>
          </w:tcPr>
          <w:p w14:paraId="3F1818C9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Permitting path validated with planner</w:t>
            </w:r>
          </w:p>
        </w:tc>
        <w:tc>
          <w:tcPr>
            <w:tcW w:w="0" w:type="auto"/>
            <w:hideMark/>
          </w:tcPr>
          <w:p w14:paraId="1A7BA120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E114C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7CE06D4A" w14:textId="77777777" w:rsidTr="00CF1932">
        <w:tc>
          <w:tcPr>
            <w:tcW w:w="0" w:type="auto"/>
            <w:hideMark/>
          </w:tcPr>
          <w:p w14:paraId="5D7DC55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Contingency reserve ≥ 10</w:t>
            </w: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noBreakHyphen/>
              <w:t>15</w:t>
            </w:r>
            <w:r w:rsidRPr="00CF1932">
              <w:rPr>
                <w:rFonts w:ascii="Helvetica Neue" w:eastAsia="Times New Roman" w:hAnsi="Helvetica Neue" w:cs="Helvetica Neue"/>
                <w:color w:val="000000"/>
                <w:kern w:val="0"/>
                <w:sz w:val="20"/>
                <w:szCs w:val="20"/>
                <w14:ligatures w14:val="none"/>
              </w:rPr>
              <w:t> </w:t>
            </w: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% available</w:t>
            </w:r>
          </w:p>
        </w:tc>
        <w:tc>
          <w:tcPr>
            <w:tcW w:w="0" w:type="auto"/>
            <w:hideMark/>
          </w:tcPr>
          <w:p w14:paraId="3D078AD2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655E52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40C0A5C8" w14:textId="77777777" w:rsidTr="00CF1932">
        <w:tc>
          <w:tcPr>
            <w:tcW w:w="0" w:type="auto"/>
            <w:hideMark/>
          </w:tcPr>
          <w:p w14:paraId="48CDB99A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Exit</w:t>
            </w: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noBreakHyphen/>
              <w:t>ramp procedure verified</w:t>
            </w:r>
          </w:p>
        </w:tc>
        <w:tc>
          <w:tcPr>
            <w:tcW w:w="0" w:type="auto"/>
            <w:hideMark/>
          </w:tcPr>
          <w:p w14:paraId="17561D3E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AC9443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39A4C286" w14:textId="77777777" w:rsidR="00CF1932" w:rsidRPr="00CF1932" w:rsidRDefault="00BA5D3F" w:rsidP="00CF1932">
      <w:pPr>
        <w:spacing w:after="0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>
        <w:rPr>
          <w:rFonts w:ascii="Helvetica Neue Thin" w:eastAsia="Times New Roman" w:hAnsi="Helvetica Neue Thin" w:cs="Times New Roman"/>
          <w:noProof/>
          <w:color w:val="000000"/>
          <w:kern w:val="0"/>
        </w:rPr>
        <w:pict w14:anchorId="7FEA4796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C7527E" w14:textId="77777777" w:rsidR="00CF1932" w:rsidRPr="00CF1932" w:rsidRDefault="00CF1932" w:rsidP="00CF1932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7"/>
          <w:szCs w:val="27"/>
          <w:u w:val="single"/>
          <w14:ligatures w14:val="none"/>
        </w:rPr>
      </w:pPr>
      <w:r w:rsidRPr="00CF1932">
        <w:rPr>
          <w:rFonts w:ascii="Helvetica Neue Thin" w:eastAsia="Times New Roman" w:hAnsi="Helvetica Neue Thin" w:cs="Times New Roman"/>
          <w:color w:val="000000"/>
          <w:kern w:val="0"/>
          <w:sz w:val="27"/>
          <w:szCs w:val="27"/>
          <w:u w:val="single"/>
          <w14:ligatures w14:val="none"/>
        </w:rPr>
        <w:t>Section 4 – Formal Action Tracker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1243"/>
        <w:gridCol w:w="940"/>
        <w:gridCol w:w="1441"/>
      </w:tblGrid>
      <w:tr w:rsidR="00CF1932" w:rsidRPr="00CF1932" w14:paraId="18C3D6EA" w14:textId="77777777" w:rsidTr="00CF1932">
        <w:tc>
          <w:tcPr>
            <w:tcW w:w="0" w:type="auto"/>
            <w:hideMark/>
          </w:tcPr>
          <w:p w14:paraId="79B46E02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Action</w:t>
            </w:r>
          </w:p>
        </w:tc>
        <w:tc>
          <w:tcPr>
            <w:tcW w:w="0" w:type="auto"/>
            <w:hideMark/>
          </w:tcPr>
          <w:p w14:paraId="19ED3273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Responsible</w:t>
            </w:r>
          </w:p>
        </w:tc>
        <w:tc>
          <w:tcPr>
            <w:tcW w:w="0" w:type="auto"/>
            <w:hideMark/>
          </w:tcPr>
          <w:p w14:paraId="3BB51E0D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Deadline</w:t>
            </w:r>
          </w:p>
        </w:tc>
        <w:tc>
          <w:tcPr>
            <w:tcW w:w="0" w:type="auto"/>
            <w:hideMark/>
          </w:tcPr>
          <w:p w14:paraId="2E4E9C02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Completed (</w:t>
            </w:r>
            <w:r w:rsidRPr="00CF1932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✓</w:t>
            </w: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</w:tr>
      <w:tr w:rsidR="00CF1932" w:rsidRPr="00CF1932" w14:paraId="700189D0" w14:textId="77777777" w:rsidTr="00CF1932">
        <w:tc>
          <w:tcPr>
            <w:tcW w:w="0" w:type="auto"/>
            <w:hideMark/>
          </w:tcPr>
          <w:p w14:paraId="2C188ED9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Submit Waiver OR Termination Notice to seller per contract</w:t>
            </w:r>
          </w:p>
        </w:tc>
        <w:tc>
          <w:tcPr>
            <w:tcW w:w="0" w:type="auto"/>
            <w:hideMark/>
          </w:tcPr>
          <w:p w14:paraId="452CEB6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4ECC3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FC597A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77DAC5DE" w14:textId="77777777" w:rsidTr="00CF1932">
        <w:tc>
          <w:tcPr>
            <w:tcW w:w="0" w:type="auto"/>
            <w:hideMark/>
          </w:tcPr>
          <w:p w14:paraId="0610F15E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Notify lender of decision &amp; next steps</w:t>
            </w:r>
          </w:p>
        </w:tc>
        <w:tc>
          <w:tcPr>
            <w:tcW w:w="0" w:type="auto"/>
            <w:hideMark/>
          </w:tcPr>
          <w:p w14:paraId="53085FEA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5479C4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CFFAF1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6CE1D456" w14:textId="77777777" w:rsidTr="00CF1932">
        <w:tc>
          <w:tcPr>
            <w:tcW w:w="0" w:type="auto"/>
            <w:hideMark/>
          </w:tcPr>
          <w:p w14:paraId="1EE5D015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Update project budget baseline</w:t>
            </w:r>
          </w:p>
        </w:tc>
        <w:tc>
          <w:tcPr>
            <w:tcW w:w="0" w:type="auto"/>
            <w:hideMark/>
          </w:tcPr>
          <w:p w14:paraId="716C87D3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A38D74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76993E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F1932" w:rsidRPr="00CF1932" w14:paraId="626619FE" w14:textId="77777777" w:rsidTr="00CF1932">
        <w:tc>
          <w:tcPr>
            <w:tcW w:w="0" w:type="auto"/>
            <w:hideMark/>
          </w:tcPr>
          <w:p w14:paraId="2E9BC7FA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CF1932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Archive all diligence docs to project folder</w:t>
            </w:r>
          </w:p>
        </w:tc>
        <w:tc>
          <w:tcPr>
            <w:tcW w:w="0" w:type="auto"/>
            <w:hideMark/>
          </w:tcPr>
          <w:p w14:paraId="2953887B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A7952E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12A58F" w14:textId="77777777" w:rsidR="00CF1932" w:rsidRPr="00CF1932" w:rsidRDefault="00CF1932" w:rsidP="00CF1932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3CDDE5C" w14:textId="77777777" w:rsidR="00CF1932" w:rsidRPr="00CF1932" w:rsidRDefault="00CF1932" w:rsidP="006E5297">
      <w:pPr>
        <w:spacing w:before="100" w:beforeAutospacing="1" w:after="100" w:afterAutospacing="1" w:line="240" w:lineRule="auto"/>
        <w:jc w:val="center"/>
        <w:rPr>
          <w:rFonts w:ascii="Helvetica Neue Thin" w:eastAsia="Times New Roman" w:hAnsi="Helvetica Neue Thin" w:cs="Times New Roman"/>
          <w:kern w:val="0"/>
          <w14:ligatures w14:val="none"/>
        </w:rPr>
      </w:pPr>
    </w:p>
    <w:sectPr w:rsidR="00CF1932" w:rsidRPr="00CF1932" w:rsidSect="00EB421C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E6AD5" w14:textId="77777777" w:rsidR="00BA5D3F" w:rsidRDefault="00BA5D3F" w:rsidP="00D34811">
      <w:pPr>
        <w:spacing w:after="0" w:line="240" w:lineRule="auto"/>
      </w:pPr>
      <w:r>
        <w:separator/>
      </w:r>
    </w:p>
  </w:endnote>
  <w:endnote w:type="continuationSeparator" w:id="0">
    <w:p w14:paraId="5F44D89C" w14:textId="77777777" w:rsidR="00BA5D3F" w:rsidRDefault="00BA5D3F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AC328" w14:textId="77777777" w:rsidR="00BA5D3F" w:rsidRDefault="00BA5D3F" w:rsidP="00D34811">
      <w:pPr>
        <w:spacing w:after="0" w:line="240" w:lineRule="auto"/>
      </w:pPr>
      <w:r>
        <w:separator/>
      </w:r>
    </w:p>
  </w:footnote>
  <w:footnote w:type="continuationSeparator" w:id="0">
    <w:p w14:paraId="5CC75668" w14:textId="77777777" w:rsidR="00BA5D3F" w:rsidRDefault="00BA5D3F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29C7FF2C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</w:t>
    </w:r>
    <w:r w:rsidR="00273A93">
      <w:rPr>
        <w:rFonts w:ascii="Helvetica Neue UltraLight" w:hAnsi="Helvetica Neue UltraLight"/>
        <w:sz w:val="20"/>
        <w:szCs w:val="20"/>
      </w:rPr>
      <w:t>2</w:t>
    </w:r>
    <w:r w:rsidR="00C01DE3">
      <w:rPr>
        <w:rFonts w:ascii="Helvetica Neue UltraLight" w:hAnsi="Helvetica Neue UltraLight"/>
        <w:sz w:val="20"/>
        <w:szCs w:val="20"/>
      </w:rPr>
      <w:t xml:space="preserve"> Lesson </w:t>
    </w:r>
    <w:r w:rsidR="00CF1932">
      <w:rPr>
        <w:rFonts w:ascii="Helvetica Neue UltraLight" w:hAnsi="Helvetica Neue UltraLight"/>
        <w:sz w:val="20"/>
        <w:szCs w:val="20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73361"/>
    <w:multiLevelType w:val="multilevel"/>
    <w:tmpl w:val="94A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24557"/>
    <w:multiLevelType w:val="multilevel"/>
    <w:tmpl w:val="C09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04A26"/>
    <w:multiLevelType w:val="multilevel"/>
    <w:tmpl w:val="D0F4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939E8"/>
    <w:multiLevelType w:val="multilevel"/>
    <w:tmpl w:val="7A6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B65268"/>
    <w:multiLevelType w:val="multilevel"/>
    <w:tmpl w:val="4BB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D40482"/>
    <w:multiLevelType w:val="multilevel"/>
    <w:tmpl w:val="19C0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AD55C3"/>
    <w:multiLevelType w:val="multilevel"/>
    <w:tmpl w:val="D59E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8F093A"/>
    <w:multiLevelType w:val="multilevel"/>
    <w:tmpl w:val="6EB8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660DC7"/>
    <w:multiLevelType w:val="multilevel"/>
    <w:tmpl w:val="77B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842AF1"/>
    <w:multiLevelType w:val="multilevel"/>
    <w:tmpl w:val="4FE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6"/>
  </w:num>
  <w:num w:numId="2" w16cid:durableId="1705058991">
    <w:abstractNumId w:val="0"/>
  </w:num>
  <w:num w:numId="3" w16cid:durableId="2020496384">
    <w:abstractNumId w:val="16"/>
  </w:num>
  <w:num w:numId="4" w16cid:durableId="209613844">
    <w:abstractNumId w:val="15"/>
  </w:num>
  <w:num w:numId="5" w16cid:durableId="279991675">
    <w:abstractNumId w:val="1"/>
  </w:num>
  <w:num w:numId="6" w16cid:durableId="1758207092">
    <w:abstractNumId w:val="5"/>
  </w:num>
  <w:num w:numId="7" w16cid:durableId="1761178837">
    <w:abstractNumId w:val="14"/>
  </w:num>
  <w:num w:numId="8" w16cid:durableId="620383045">
    <w:abstractNumId w:val="22"/>
  </w:num>
  <w:num w:numId="9" w16cid:durableId="726687856">
    <w:abstractNumId w:val="18"/>
  </w:num>
  <w:num w:numId="10" w16cid:durableId="1489320074">
    <w:abstractNumId w:val="21"/>
  </w:num>
  <w:num w:numId="11" w16cid:durableId="512260769">
    <w:abstractNumId w:val="13"/>
  </w:num>
  <w:num w:numId="12" w16cid:durableId="1359428661">
    <w:abstractNumId w:val="10"/>
  </w:num>
  <w:num w:numId="13" w16cid:durableId="490604137">
    <w:abstractNumId w:val="25"/>
  </w:num>
  <w:num w:numId="14" w16cid:durableId="325326601">
    <w:abstractNumId w:val="12"/>
  </w:num>
  <w:num w:numId="15" w16cid:durableId="1599944286">
    <w:abstractNumId w:val="19"/>
  </w:num>
  <w:num w:numId="16" w16cid:durableId="630482833">
    <w:abstractNumId w:val="20"/>
  </w:num>
  <w:num w:numId="17" w16cid:durableId="1854997246">
    <w:abstractNumId w:val="4"/>
  </w:num>
  <w:num w:numId="18" w16cid:durableId="230621194">
    <w:abstractNumId w:val="24"/>
  </w:num>
  <w:num w:numId="19" w16cid:durableId="1407335155">
    <w:abstractNumId w:val="9"/>
  </w:num>
  <w:num w:numId="20" w16cid:durableId="557908928">
    <w:abstractNumId w:val="8"/>
  </w:num>
  <w:num w:numId="21" w16cid:durableId="681664892">
    <w:abstractNumId w:val="23"/>
  </w:num>
  <w:num w:numId="22" w16cid:durableId="1010176981">
    <w:abstractNumId w:val="3"/>
  </w:num>
  <w:num w:numId="23" w16cid:durableId="1640376924">
    <w:abstractNumId w:val="2"/>
  </w:num>
  <w:num w:numId="24" w16cid:durableId="185754539">
    <w:abstractNumId w:val="7"/>
  </w:num>
  <w:num w:numId="25" w16cid:durableId="709963543">
    <w:abstractNumId w:val="11"/>
  </w:num>
  <w:num w:numId="26" w16cid:durableId="19025959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173D4"/>
    <w:rsid w:val="00062F72"/>
    <w:rsid w:val="000B1061"/>
    <w:rsid w:val="00132457"/>
    <w:rsid w:val="001E6961"/>
    <w:rsid w:val="00273A93"/>
    <w:rsid w:val="003061E3"/>
    <w:rsid w:val="00400AF5"/>
    <w:rsid w:val="004172BA"/>
    <w:rsid w:val="00431C19"/>
    <w:rsid w:val="00435278"/>
    <w:rsid w:val="0050418A"/>
    <w:rsid w:val="005A5B63"/>
    <w:rsid w:val="00603984"/>
    <w:rsid w:val="006602DD"/>
    <w:rsid w:val="006E21AC"/>
    <w:rsid w:val="006E5297"/>
    <w:rsid w:val="00733074"/>
    <w:rsid w:val="007564C0"/>
    <w:rsid w:val="00767309"/>
    <w:rsid w:val="00785C07"/>
    <w:rsid w:val="00834736"/>
    <w:rsid w:val="008E4489"/>
    <w:rsid w:val="008F2B43"/>
    <w:rsid w:val="00901323"/>
    <w:rsid w:val="00926A09"/>
    <w:rsid w:val="00954527"/>
    <w:rsid w:val="009F0EE5"/>
    <w:rsid w:val="00B02E81"/>
    <w:rsid w:val="00B32BD1"/>
    <w:rsid w:val="00BA5D3F"/>
    <w:rsid w:val="00BE4BF6"/>
    <w:rsid w:val="00C01DE3"/>
    <w:rsid w:val="00C05075"/>
    <w:rsid w:val="00C45F19"/>
    <w:rsid w:val="00C8663F"/>
    <w:rsid w:val="00C8686A"/>
    <w:rsid w:val="00CF1932"/>
    <w:rsid w:val="00D02F6B"/>
    <w:rsid w:val="00D16D1D"/>
    <w:rsid w:val="00D34811"/>
    <w:rsid w:val="00DB4E42"/>
    <w:rsid w:val="00DC731A"/>
    <w:rsid w:val="00DD1528"/>
    <w:rsid w:val="00DE4194"/>
    <w:rsid w:val="00E47C4E"/>
    <w:rsid w:val="00EB421C"/>
    <w:rsid w:val="00F5187B"/>
    <w:rsid w:val="00F8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8E4489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CF1932"/>
    <w:rPr>
      <w:b/>
      <w:bCs/>
    </w:rPr>
  </w:style>
  <w:style w:type="character" w:customStyle="1" w:styleId="apple-converted-space">
    <w:name w:val="apple-converted-space"/>
    <w:basedOn w:val="DefaultParagraphFont"/>
    <w:rsid w:val="00CF1932"/>
  </w:style>
  <w:style w:type="character" w:styleId="Emphasis">
    <w:name w:val="Emphasis"/>
    <w:basedOn w:val="DefaultParagraphFont"/>
    <w:uiPriority w:val="20"/>
    <w:qFormat/>
    <w:rsid w:val="00CF19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9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5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3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26FBA6-61A0-F046-BCD7-264CCCB34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5</cp:revision>
  <dcterms:created xsi:type="dcterms:W3CDTF">2025-07-29T03:34:00Z</dcterms:created>
  <dcterms:modified xsi:type="dcterms:W3CDTF">2025-07-30T03:06:00Z</dcterms:modified>
</cp:coreProperties>
</file>